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26E" w:rsidRDefault="00F872F0" w:rsidP="00F0426E">
      <w:pPr>
        <w:jc w:val="center"/>
        <w:rPr>
          <w:rFonts w:ascii="方正小标宋简体" w:eastAsia="方正小标宋简体"/>
          <w:sz w:val="44"/>
          <w:szCs w:val="44"/>
        </w:rPr>
      </w:pPr>
      <w:r w:rsidRPr="00F0426E">
        <w:rPr>
          <w:rFonts w:ascii="方正小标宋简体" w:eastAsia="方正小标宋简体" w:hint="eastAsia"/>
          <w:sz w:val="44"/>
          <w:szCs w:val="44"/>
        </w:rPr>
        <w:t>关于启动无锡太湖学院2018年第二课堂</w:t>
      </w:r>
    </w:p>
    <w:p w:rsidR="008469D2" w:rsidRPr="00F0426E" w:rsidRDefault="00F872F0" w:rsidP="00F0426E">
      <w:pPr>
        <w:jc w:val="center"/>
        <w:rPr>
          <w:rFonts w:ascii="方正小标宋简体" w:eastAsia="方正小标宋简体"/>
          <w:sz w:val="44"/>
          <w:szCs w:val="44"/>
        </w:rPr>
      </w:pPr>
      <w:r w:rsidRPr="00F0426E">
        <w:rPr>
          <w:rFonts w:ascii="方正小标宋简体" w:eastAsia="方正小标宋简体" w:hint="eastAsia"/>
          <w:sz w:val="44"/>
          <w:szCs w:val="44"/>
        </w:rPr>
        <w:t>学分认定申报工作的通知</w:t>
      </w:r>
    </w:p>
    <w:p w:rsidR="00F872F0" w:rsidRPr="00F0426E" w:rsidRDefault="00F872F0">
      <w:pPr>
        <w:rPr>
          <w:rFonts w:ascii="仿宋_GB2312" w:eastAsia="仿宋_GB2312"/>
          <w:sz w:val="32"/>
          <w:szCs w:val="32"/>
        </w:rPr>
      </w:pPr>
      <w:r w:rsidRPr="00F0426E">
        <w:rPr>
          <w:rFonts w:ascii="仿宋_GB2312" w:eastAsia="仿宋_GB2312" w:hint="eastAsia"/>
          <w:sz w:val="32"/>
          <w:szCs w:val="32"/>
        </w:rPr>
        <w:t>各学院：</w:t>
      </w:r>
    </w:p>
    <w:p w:rsidR="00F872F0" w:rsidRPr="00F0426E" w:rsidRDefault="00F872F0" w:rsidP="00F0426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0426E">
        <w:rPr>
          <w:rFonts w:ascii="仿宋_GB2312" w:eastAsia="仿宋_GB2312" w:hint="eastAsia"/>
          <w:sz w:val="32"/>
          <w:szCs w:val="32"/>
        </w:rPr>
        <w:t>根据《无锡太湖学院社会实践学分认定与管理实施细则（试行）》和《无锡太湖学院第二课堂成绩单管理办法》有关精神，</w:t>
      </w:r>
      <w:proofErr w:type="gramStart"/>
      <w:r w:rsidRPr="00F0426E">
        <w:rPr>
          <w:rFonts w:ascii="仿宋_GB2312" w:eastAsia="仿宋_GB2312" w:hint="eastAsia"/>
          <w:sz w:val="32"/>
          <w:szCs w:val="32"/>
        </w:rPr>
        <w:t>现启动</w:t>
      </w:r>
      <w:proofErr w:type="gramEnd"/>
      <w:r w:rsidRPr="00F0426E">
        <w:rPr>
          <w:rFonts w:ascii="仿宋_GB2312" w:eastAsia="仿宋_GB2312" w:hint="eastAsia"/>
          <w:sz w:val="32"/>
          <w:szCs w:val="32"/>
        </w:rPr>
        <w:t>我校2018年第二课堂学分认定申报工作，并将有关事项通知如下：</w:t>
      </w:r>
    </w:p>
    <w:p w:rsidR="00F872F0" w:rsidRPr="00F0426E" w:rsidRDefault="00F872F0" w:rsidP="00F0426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0426E">
        <w:rPr>
          <w:rFonts w:ascii="仿宋_GB2312" w:eastAsia="仿宋_GB2312" w:hint="eastAsia"/>
          <w:sz w:val="32"/>
          <w:szCs w:val="32"/>
        </w:rPr>
        <w:t>一、申报范围</w:t>
      </w:r>
    </w:p>
    <w:p w:rsidR="00F872F0" w:rsidRPr="00F0426E" w:rsidRDefault="00F872F0" w:rsidP="00F0426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0426E">
        <w:rPr>
          <w:rFonts w:ascii="仿宋_GB2312" w:eastAsia="仿宋_GB2312" w:hint="eastAsia"/>
          <w:sz w:val="32"/>
          <w:szCs w:val="32"/>
        </w:rPr>
        <w:t>（一）2015级</w:t>
      </w:r>
      <w:r w:rsidR="00935BEE">
        <w:rPr>
          <w:rFonts w:ascii="仿宋_GB2312" w:eastAsia="仿宋_GB2312" w:hint="eastAsia"/>
          <w:sz w:val="32"/>
          <w:szCs w:val="32"/>
        </w:rPr>
        <w:t>学</w:t>
      </w:r>
      <w:r w:rsidRPr="00F0426E">
        <w:rPr>
          <w:rFonts w:ascii="仿宋_GB2312" w:eastAsia="仿宋_GB2312" w:hint="eastAsia"/>
          <w:sz w:val="32"/>
          <w:szCs w:val="32"/>
        </w:rPr>
        <w:t>生</w:t>
      </w:r>
      <w:r w:rsidR="0041700F" w:rsidRPr="00F0426E">
        <w:rPr>
          <w:rFonts w:ascii="仿宋_GB2312" w:eastAsia="仿宋_GB2312" w:hint="eastAsia"/>
          <w:sz w:val="32"/>
          <w:szCs w:val="32"/>
        </w:rPr>
        <w:t>申报</w:t>
      </w:r>
      <w:r w:rsidRPr="00F0426E">
        <w:rPr>
          <w:rFonts w:ascii="仿宋_GB2312" w:eastAsia="仿宋_GB2312" w:hint="eastAsia"/>
          <w:sz w:val="32"/>
          <w:szCs w:val="32"/>
        </w:rPr>
        <w:t>根据《无锡太湖学院大学生素质拓展学分管理办法》</w:t>
      </w:r>
      <w:r w:rsidR="00400888">
        <w:rPr>
          <w:rFonts w:ascii="仿宋_GB2312" w:eastAsia="仿宋_GB2312" w:hint="eastAsia"/>
          <w:sz w:val="32"/>
          <w:szCs w:val="32"/>
        </w:rPr>
        <w:t>认定</w:t>
      </w:r>
      <w:r w:rsidR="002C7A8A">
        <w:rPr>
          <w:rFonts w:ascii="仿宋_GB2312" w:eastAsia="仿宋_GB2312" w:hint="eastAsia"/>
          <w:sz w:val="32"/>
          <w:szCs w:val="32"/>
        </w:rPr>
        <w:t>，本科生须修满至少2个学分，</w:t>
      </w:r>
      <w:proofErr w:type="gramStart"/>
      <w:r w:rsidR="002C7A8A">
        <w:rPr>
          <w:rFonts w:ascii="仿宋_GB2312" w:eastAsia="仿宋_GB2312" w:hint="eastAsia"/>
          <w:sz w:val="32"/>
          <w:szCs w:val="32"/>
        </w:rPr>
        <w:t>专转本</w:t>
      </w:r>
      <w:proofErr w:type="gramEnd"/>
      <w:r w:rsidR="002C7A8A">
        <w:rPr>
          <w:rFonts w:ascii="仿宋_GB2312" w:eastAsia="仿宋_GB2312" w:hint="eastAsia"/>
          <w:sz w:val="32"/>
          <w:szCs w:val="32"/>
        </w:rPr>
        <w:t>学生须修满1分</w:t>
      </w:r>
      <w:r w:rsidR="00400888">
        <w:rPr>
          <w:rFonts w:ascii="仿宋_GB2312" w:eastAsia="仿宋_GB2312" w:hint="eastAsia"/>
          <w:sz w:val="32"/>
          <w:szCs w:val="32"/>
        </w:rPr>
        <w:t>。</w:t>
      </w:r>
    </w:p>
    <w:p w:rsidR="0041700F" w:rsidRPr="00F0426E" w:rsidRDefault="0041700F" w:rsidP="00F0426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0426E">
        <w:rPr>
          <w:rFonts w:ascii="仿宋_GB2312" w:eastAsia="仿宋_GB2312" w:hint="eastAsia"/>
          <w:sz w:val="32"/>
          <w:szCs w:val="32"/>
        </w:rPr>
        <w:t>（二）2016、2017级</w:t>
      </w:r>
      <w:r w:rsidR="00935BEE">
        <w:rPr>
          <w:rFonts w:ascii="仿宋_GB2312" w:eastAsia="仿宋_GB2312" w:hint="eastAsia"/>
          <w:sz w:val="32"/>
          <w:szCs w:val="32"/>
        </w:rPr>
        <w:t>学</w:t>
      </w:r>
      <w:r w:rsidRPr="00F0426E">
        <w:rPr>
          <w:rFonts w:ascii="仿宋_GB2312" w:eastAsia="仿宋_GB2312" w:hint="eastAsia"/>
          <w:sz w:val="32"/>
          <w:szCs w:val="32"/>
        </w:rPr>
        <w:t>生申报工作根据《无锡太湖学院第二课堂成绩单管理办法》补认定“思想成长”、</w:t>
      </w:r>
      <w:r w:rsidR="00F357DF" w:rsidRPr="00F0426E">
        <w:rPr>
          <w:rFonts w:ascii="仿宋_GB2312" w:eastAsia="仿宋_GB2312" w:hint="eastAsia"/>
          <w:sz w:val="32"/>
          <w:szCs w:val="32"/>
        </w:rPr>
        <w:t>“实践实习”、“创新创业”、“文体活动”、“社会工作”</w:t>
      </w:r>
      <w:r w:rsidR="0018300D" w:rsidRPr="00F0426E">
        <w:rPr>
          <w:rFonts w:ascii="仿宋_GB2312" w:eastAsia="仿宋_GB2312" w:hint="eastAsia"/>
          <w:sz w:val="32"/>
          <w:szCs w:val="32"/>
        </w:rPr>
        <w:t>五个模块的</w:t>
      </w:r>
      <w:r w:rsidR="00991E31" w:rsidRPr="00F0426E">
        <w:rPr>
          <w:rFonts w:ascii="仿宋_GB2312" w:eastAsia="仿宋_GB2312" w:hint="eastAsia"/>
          <w:sz w:val="32"/>
          <w:szCs w:val="32"/>
        </w:rPr>
        <w:t>相关加分项</w:t>
      </w:r>
      <w:r w:rsidR="00BF0AD9" w:rsidRPr="00F0426E">
        <w:rPr>
          <w:rFonts w:ascii="仿宋_GB2312" w:eastAsia="仿宋_GB2312" w:hint="eastAsia"/>
          <w:sz w:val="32"/>
          <w:szCs w:val="32"/>
        </w:rPr>
        <w:t>。</w:t>
      </w:r>
    </w:p>
    <w:p w:rsidR="00BF0AD9" w:rsidRPr="00F0426E" w:rsidRDefault="00BF0AD9" w:rsidP="00F0426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0426E">
        <w:rPr>
          <w:rFonts w:ascii="仿宋_GB2312" w:eastAsia="仿宋_GB2312" w:hint="eastAsia"/>
          <w:sz w:val="32"/>
          <w:szCs w:val="32"/>
        </w:rPr>
        <w:t>（三）2018级</w:t>
      </w:r>
      <w:r w:rsidR="00935BEE">
        <w:rPr>
          <w:rFonts w:ascii="仿宋_GB2312" w:eastAsia="仿宋_GB2312" w:hint="eastAsia"/>
          <w:sz w:val="32"/>
          <w:szCs w:val="32"/>
        </w:rPr>
        <w:t>学</w:t>
      </w:r>
      <w:r w:rsidRPr="00F0426E">
        <w:rPr>
          <w:rFonts w:ascii="仿宋_GB2312" w:eastAsia="仿宋_GB2312" w:hint="eastAsia"/>
          <w:sz w:val="32"/>
          <w:szCs w:val="32"/>
        </w:rPr>
        <w:t>生按照《无锡太湖学院第二课堂成绩单管理办法》进行认定学分。</w:t>
      </w:r>
    </w:p>
    <w:p w:rsidR="00BF0AD9" w:rsidRPr="00F0426E" w:rsidRDefault="00BF0AD9" w:rsidP="00F0426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0426E">
        <w:rPr>
          <w:rFonts w:ascii="仿宋_GB2312" w:eastAsia="仿宋_GB2312" w:hint="eastAsia"/>
          <w:sz w:val="32"/>
          <w:szCs w:val="32"/>
        </w:rPr>
        <w:t>二、申报</w:t>
      </w:r>
      <w:r w:rsidR="00F37FC4" w:rsidRPr="00F0426E">
        <w:rPr>
          <w:rFonts w:ascii="仿宋_GB2312" w:eastAsia="仿宋_GB2312" w:hint="eastAsia"/>
          <w:sz w:val="32"/>
          <w:szCs w:val="32"/>
        </w:rPr>
        <w:t>、认定</w:t>
      </w:r>
      <w:r w:rsidRPr="00F0426E">
        <w:rPr>
          <w:rFonts w:ascii="仿宋_GB2312" w:eastAsia="仿宋_GB2312" w:hint="eastAsia"/>
          <w:sz w:val="32"/>
          <w:szCs w:val="32"/>
        </w:rPr>
        <w:t>方式</w:t>
      </w:r>
    </w:p>
    <w:p w:rsidR="00400888" w:rsidRDefault="00400888" w:rsidP="00F0426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（一）2015级</w:t>
      </w:r>
      <w:r w:rsidR="00935BEE">
        <w:rPr>
          <w:rFonts w:ascii="仿宋_GB2312" w:eastAsia="仿宋_GB2312" w:hint="eastAsia"/>
          <w:sz w:val="32"/>
          <w:szCs w:val="32"/>
        </w:rPr>
        <w:t>学生</w:t>
      </w:r>
      <w:r>
        <w:rPr>
          <w:rFonts w:ascii="仿宋_GB2312" w:eastAsia="仿宋_GB2312" w:hint="eastAsia"/>
          <w:sz w:val="32"/>
          <w:szCs w:val="32"/>
        </w:rPr>
        <w:t>认定工作采取线下学院材料收集、分团委初审、校团委终审、教务处认定。</w:t>
      </w:r>
    </w:p>
    <w:p w:rsidR="00400888" w:rsidRDefault="00400888" w:rsidP="00F0426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1、2015级</w:t>
      </w:r>
      <w:r w:rsidR="00935BEE">
        <w:rPr>
          <w:rFonts w:ascii="仿宋_GB2312" w:eastAsia="仿宋_GB2312" w:hint="eastAsia"/>
          <w:sz w:val="32"/>
          <w:szCs w:val="32"/>
        </w:rPr>
        <w:t>学生</w:t>
      </w:r>
      <w:r>
        <w:rPr>
          <w:rFonts w:ascii="仿宋_GB2312" w:eastAsia="仿宋_GB2312" w:hint="eastAsia"/>
          <w:sz w:val="32"/>
          <w:szCs w:val="32"/>
        </w:rPr>
        <w:t>素质拓展认定材料时间自2017年1月起</w:t>
      </w:r>
      <w:r>
        <w:rPr>
          <w:rFonts w:ascii="仿宋_GB2312" w:eastAsia="仿宋_GB2312" w:hint="eastAsia"/>
          <w:sz w:val="32"/>
          <w:szCs w:val="32"/>
        </w:rPr>
        <w:lastRenderedPageBreak/>
        <w:t>至今，学生通过《无锡太湖学院大学生素质拓展学分管理办法》准备</w:t>
      </w:r>
      <w:r w:rsidR="00E02639">
        <w:rPr>
          <w:rFonts w:ascii="仿宋_GB2312" w:eastAsia="仿宋_GB2312" w:hint="eastAsia"/>
          <w:sz w:val="32"/>
          <w:szCs w:val="32"/>
        </w:rPr>
        <w:t>学术发展与科技创新、文化艺术和身心发展、社会实践与社团活动、技能培训与职业资格四个板块的材料。</w:t>
      </w:r>
    </w:p>
    <w:p w:rsidR="00E02639" w:rsidRDefault="00E02639" w:rsidP="00F0426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2、学术发展与科技创新材料为竞赛证书复印件、学术研究作品复印件、学科讲座手写心得报告（1500字）。</w:t>
      </w:r>
    </w:p>
    <w:p w:rsidR="00E02639" w:rsidRDefault="00E02639" w:rsidP="00F0426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3、文化艺术与身心发展类材料为文体竞赛证书复印件</w:t>
      </w:r>
      <w:r w:rsidR="002C7A8A">
        <w:rPr>
          <w:rFonts w:ascii="仿宋_GB2312" w:eastAsia="仿宋_GB2312" w:hint="eastAsia"/>
          <w:sz w:val="32"/>
          <w:szCs w:val="32"/>
        </w:rPr>
        <w:t>，集体项目的分值与个人项目同等记录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02639" w:rsidRDefault="00E02639" w:rsidP="00F0426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4、社会实践与社团活动类材料为</w:t>
      </w:r>
      <w:r w:rsidR="002C7A8A">
        <w:rPr>
          <w:rFonts w:ascii="仿宋_GB2312" w:eastAsia="仿宋_GB2312" w:hint="eastAsia"/>
          <w:sz w:val="32"/>
          <w:szCs w:val="32"/>
        </w:rPr>
        <w:t>荣获校级及以上团内评优、优秀学干、优秀三好等荣誉奖项证书复印件；服务时长累计7天以上能出具证明、出勤记录或证书的志愿服务；实践时间累计7天以上能出具实践单位证明</w:t>
      </w:r>
      <w:r w:rsidR="00100573">
        <w:rPr>
          <w:rFonts w:ascii="仿宋_GB2312" w:eastAsia="仿宋_GB2312" w:hint="eastAsia"/>
          <w:sz w:val="32"/>
          <w:szCs w:val="32"/>
        </w:rPr>
        <w:t>和实践报告、总结的社会实践活动。</w:t>
      </w:r>
    </w:p>
    <w:p w:rsidR="00100573" w:rsidRPr="00100573" w:rsidRDefault="00100573" w:rsidP="00F0426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5、技能培训与职业资格类材料为所获成绩单或资格证书复印件，对同类培训或考试只计取最高分一次，不重复累计加分。</w:t>
      </w:r>
    </w:p>
    <w:p w:rsidR="00BF0AD9" w:rsidRPr="00F0426E" w:rsidRDefault="00100573" w:rsidP="00F0426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045994">
        <w:rPr>
          <w:rFonts w:ascii="仿宋_GB2312" w:eastAsia="仿宋_GB2312" w:hint="eastAsia"/>
          <w:sz w:val="32"/>
          <w:szCs w:val="32"/>
        </w:rPr>
        <w:t>2016、</w:t>
      </w:r>
      <w:r w:rsidR="00400888">
        <w:rPr>
          <w:rFonts w:ascii="仿宋_GB2312" w:eastAsia="仿宋_GB2312" w:hint="eastAsia"/>
          <w:sz w:val="32"/>
          <w:szCs w:val="32"/>
        </w:rPr>
        <w:t>2017、2018级</w:t>
      </w:r>
      <w:r w:rsidR="00935BEE">
        <w:rPr>
          <w:rFonts w:ascii="仿宋_GB2312" w:eastAsia="仿宋_GB2312" w:hint="eastAsia"/>
          <w:sz w:val="32"/>
          <w:szCs w:val="32"/>
        </w:rPr>
        <w:t>学生</w:t>
      </w:r>
      <w:r w:rsidR="00BF0AD9" w:rsidRPr="00F0426E">
        <w:rPr>
          <w:rFonts w:ascii="仿宋_GB2312" w:eastAsia="仿宋_GB2312" w:hint="eastAsia"/>
          <w:sz w:val="32"/>
          <w:szCs w:val="32"/>
        </w:rPr>
        <w:t>认定工作采取网上申报、线下公示相结合的方式，由学生在我校</w:t>
      </w:r>
      <w:proofErr w:type="spellStart"/>
      <w:r w:rsidR="00BF0AD9" w:rsidRPr="00F0426E">
        <w:rPr>
          <w:rFonts w:ascii="仿宋_GB2312" w:eastAsia="仿宋_GB2312" w:hint="eastAsia"/>
          <w:sz w:val="32"/>
          <w:szCs w:val="32"/>
        </w:rPr>
        <w:t>pu</w:t>
      </w:r>
      <w:proofErr w:type="spellEnd"/>
      <w:r w:rsidR="00BF0AD9" w:rsidRPr="00F0426E">
        <w:rPr>
          <w:rFonts w:ascii="仿宋_GB2312" w:eastAsia="仿宋_GB2312" w:hint="eastAsia"/>
          <w:sz w:val="32"/>
          <w:szCs w:val="32"/>
        </w:rPr>
        <w:t>平台上申报，相关公</w:t>
      </w:r>
      <w:proofErr w:type="gramStart"/>
      <w:r w:rsidR="00BF0AD9" w:rsidRPr="00F0426E">
        <w:rPr>
          <w:rFonts w:ascii="仿宋_GB2312" w:eastAsia="仿宋_GB2312" w:hint="eastAsia"/>
          <w:sz w:val="32"/>
          <w:szCs w:val="32"/>
        </w:rPr>
        <w:t>示材料</w:t>
      </w:r>
      <w:proofErr w:type="gramEnd"/>
      <w:r w:rsidR="00A37CC5" w:rsidRPr="00F0426E">
        <w:rPr>
          <w:rFonts w:ascii="仿宋_GB2312" w:eastAsia="仿宋_GB2312" w:hint="eastAsia"/>
          <w:sz w:val="32"/>
          <w:szCs w:val="32"/>
        </w:rPr>
        <w:t>在5个工作日内</w:t>
      </w:r>
      <w:r w:rsidR="00FB542B" w:rsidRPr="00F0426E">
        <w:rPr>
          <w:rFonts w:ascii="仿宋_GB2312" w:eastAsia="仿宋_GB2312" w:hint="eastAsia"/>
          <w:sz w:val="32"/>
          <w:szCs w:val="32"/>
        </w:rPr>
        <w:t>无异议的，逐级提交申报，给予学分认定。</w:t>
      </w:r>
    </w:p>
    <w:p w:rsidR="00FB542B" w:rsidRPr="00F0426E" w:rsidRDefault="00045994" w:rsidP="00F0426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FB542B" w:rsidRPr="00F0426E">
        <w:rPr>
          <w:rFonts w:ascii="仿宋_GB2312" w:eastAsia="仿宋_GB2312" w:hint="eastAsia"/>
          <w:sz w:val="32"/>
          <w:szCs w:val="32"/>
        </w:rPr>
        <w:t>通过链接申报的加分项由学生发起，各二级学院分团委</w:t>
      </w:r>
      <w:r w:rsidR="00A45C50" w:rsidRPr="00F0426E">
        <w:rPr>
          <w:rFonts w:ascii="仿宋_GB2312" w:eastAsia="仿宋_GB2312" w:hint="eastAsia"/>
          <w:sz w:val="32"/>
          <w:szCs w:val="32"/>
        </w:rPr>
        <w:t>统计</w:t>
      </w:r>
      <w:r>
        <w:rPr>
          <w:rFonts w:ascii="仿宋_GB2312" w:eastAsia="仿宋_GB2312" w:hint="eastAsia"/>
          <w:sz w:val="32"/>
          <w:szCs w:val="32"/>
        </w:rPr>
        <w:t>收集纸质材料复印件完成</w:t>
      </w:r>
      <w:r w:rsidR="00A45C50" w:rsidRPr="00F0426E">
        <w:rPr>
          <w:rFonts w:ascii="仿宋_GB2312" w:eastAsia="仿宋_GB2312" w:hint="eastAsia"/>
          <w:sz w:val="32"/>
          <w:szCs w:val="32"/>
        </w:rPr>
        <w:t>初审</w:t>
      </w:r>
      <w:r w:rsidR="00FB542B" w:rsidRPr="00F0426E">
        <w:rPr>
          <w:rFonts w:ascii="仿宋_GB2312" w:eastAsia="仿宋_GB2312" w:hint="eastAsia"/>
          <w:sz w:val="32"/>
          <w:szCs w:val="32"/>
        </w:rPr>
        <w:t>，通过后由校团委给予第二课堂学分</w:t>
      </w:r>
      <w:r w:rsidR="00A45C50" w:rsidRPr="00F0426E">
        <w:rPr>
          <w:rFonts w:ascii="仿宋_GB2312" w:eastAsia="仿宋_GB2312" w:hint="eastAsia"/>
          <w:sz w:val="32"/>
          <w:szCs w:val="32"/>
        </w:rPr>
        <w:t>终审</w:t>
      </w:r>
      <w:r w:rsidR="00FB542B" w:rsidRPr="00F0426E">
        <w:rPr>
          <w:rFonts w:ascii="仿宋_GB2312" w:eastAsia="仿宋_GB2312" w:hint="eastAsia"/>
          <w:sz w:val="32"/>
          <w:szCs w:val="32"/>
        </w:rPr>
        <w:t>并报教务处</w:t>
      </w:r>
      <w:r w:rsidR="00A45C50" w:rsidRPr="00F0426E">
        <w:rPr>
          <w:rFonts w:ascii="仿宋_GB2312" w:eastAsia="仿宋_GB2312" w:hint="eastAsia"/>
          <w:sz w:val="32"/>
          <w:szCs w:val="32"/>
        </w:rPr>
        <w:t>认定</w:t>
      </w:r>
      <w:r w:rsidR="00F37FC4" w:rsidRPr="00F0426E">
        <w:rPr>
          <w:rFonts w:ascii="仿宋_GB2312" w:eastAsia="仿宋_GB2312" w:hint="eastAsia"/>
          <w:sz w:val="32"/>
          <w:szCs w:val="32"/>
        </w:rPr>
        <w:t>。</w:t>
      </w:r>
    </w:p>
    <w:p w:rsidR="00F37FC4" w:rsidRPr="00F0426E" w:rsidRDefault="00045994" w:rsidP="00F0426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2、</w:t>
      </w:r>
      <w:r w:rsidR="00F37FC4" w:rsidRPr="00F0426E">
        <w:rPr>
          <w:rFonts w:ascii="仿宋_GB2312" w:eastAsia="仿宋_GB2312" w:hint="eastAsia"/>
          <w:sz w:val="32"/>
          <w:szCs w:val="32"/>
        </w:rPr>
        <w:t>通过审核报名制的活动，在公示期内完成未参加人员移除工作，</w:t>
      </w:r>
      <w:r w:rsidR="00A73831">
        <w:rPr>
          <w:rFonts w:ascii="仿宋_GB2312" w:eastAsia="仿宋_GB2312" w:hint="eastAsia"/>
          <w:sz w:val="32"/>
          <w:szCs w:val="32"/>
        </w:rPr>
        <w:t>备注差异化加分人员，并</w:t>
      </w:r>
      <w:r w:rsidR="00F37FC4" w:rsidRPr="00F0426E">
        <w:rPr>
          <w:rFonts w:ascii="仿宋_GB2312" w:eastAsia="仿宋_GB2312" w:hint="eastAsia"/>
          <w:sz w:val="32"/>
          <w:szCs w:val="32"/>
        </w:rPr>
        <w:t>不接受补加入，且完成完结材料上传，申请完结，在公示期内无异议的活动校团委将集中进行第二课堂学分</w:t>
      </w:r>
      <w:r w:rsidR="00A45C50" w:rsidRPr="00F0426E">
        <w:rPr>
          <w:rFonts w:ascii="仿宋_GB2312" w:eastAsia="仿宋_GB2312" w:hint="eastAsia"/>
          <w:sz w:val="32"/>
          <w:szCs w:val="32"/>
        </w:rPr>
        <w:t>终审</w:t>
      </w:r>
      <w:r w:rsidR="00F37FC4" w:rsidRPr="00F0426E">
        <w:rPr>
          <w:rFonts w:ascii="仿宋_GB2312" w:eastAsia="仿宋_GB2312" w:hint="eastAsia"/>
          <w:sz w:val="32"/>
          <w:szCs w:val="32"/>
        </w:rPr>
        <w:t>并报教务处</w:t>
      </w:r>
      <w:r w:rsidR="00A45C50" w:rsidRPr="00F0426E">
        <w:rPr>
          <w:rFonts w:ascii="仿宋_GB2312" w:eastAsia="仿宋_GB2312" w:hint="eastAsia"/>
          <w:sz w:val="32"/>
          <w:szCs w:val="32"/>
        </w:rPr>
        <w:t>认定</w:t>
      </w:r>
      <w:r w:rsidR="00F37FC4" w:rsidRPr="00F0426E">
        <w:rPr>
          <w:rFonts w:ascii="仿宋_GB2312" w:eastAsia="仿宋_GB2312" w:hint="eastAsia"/>
          <w:sz w:val="32"/>
          <w:szCs w:val="32"/>
        </w:rPr>
        <w:t>。</w:t>
      </w:r>
    </w:p>
    <w:p w:rsidR="00F37FC4" w:rsidRPr="00F0426E" w:rsidRDefault="00F37FC4" w:rsidP="00F0426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0426E">
        <w:rPr>
          <w:rFonts w:ascii="仿宋_GB2312" w:eastAsia="仿宋_GB2312" w:hint="eastAsia"/>
          <w:sz w:val="32"/>
          <w:szCs w:val="32"/>
        </w:rPr>
        <w:t>三、</w:t>
      </w:r>
      <w:r w:rsidR="00A45C50" w:rsidRPr="00F0426E">
        <w:rPr>
          <w:rFonts w:ascii="仿宋_GB2312" w:eastAsia="仿宋_GB2312" w:hint="eastAsia"/>
          <w:sz w:val="32"/>
          <w:szCs w:val="32"/>
        </w:rPr>
        <w:t>相关说明</w:t>
      </w:r>
    </w:p>
    <w:p w:rsidR="00A45C50" w:rsidRPr="00F0426E" w:rsidRDefault="00A45C50" w:rsidP="00F0426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0426E">
        <w:rPr>
          <w:rFonts w:ascii="仿宋_GB2312" w:eastAsia="仿宋_GB2312" w:hint="eastAsia"/>
          <w:sz w:val="32"/>
          <w:szCs w:val="32"/>
        </w:rPr>
        <w:t>（一）第二课堂成绩单学分</w:t>
      </w:r>
      <w:r w:rsidR="00A73831">
        <w:rPr>
          <w:rFonts w:ascii="仿宋_GB2312" w:eastAsia="仿宋_GB2312" w:hint="eastAsia"/>
          <w:sz w:val="32"/>
          <w:szCs w:val="32"/>
        </w:rPr>
        <w:t>获得</w:t>
      </w:r>
      <w:r w:rsidRPr="00F0426E">
        <w:rPr>
          <w:rFonts w:ascii="仿宋_GB2312" w:eastAsia="仿宋_GB2312" w:hint="eastAsia"/>
          <w:sz w:val="32"/>
          <w:szCs w:val="32"/>
        </w:rPr>
        <w:t>情况不计入学业加权成绩，但纳入综合素质测评体系，与学生评奖评优挂钩</w:t>
      </w:r>
      <w:bookmarkStart w:id="0" w:name="_GoBack"/>
      <w:bookmarkEnd w:id="0"/>
      <w:r w:rsidRPr="00F0426E">
        <w:rPr>
          <w:rFonts w:ascii="仿宋_GB2312" w:eastAsia="仿宋_GB2312" w:hint="eastAsia"/>
          <w:sz w:val="32"/>
          <w:szCs w:val="32"/>
        </w:rPr>
        <w:t>，并作为推优入党、发展团员的重要依据。</w:t>
      </w:r>
    </w:p>
    <w:p w:rsidR="00A45C50" w:rsidRPr="00F0426E" w:rsidRDefault="00A45C50" w:rsidP="00F0426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0426E">
        <w:rPr>
          <w:rFonts w:ascii="仿宋_GB2312" w:eastAsia="仿宋_GB2312" w:hint="eastAsia"/>
          <w:sz w:val="32"/>
          <w:szCs w:val="32"/>
        </w:rPr>
        <w:t>（二）第二课堂成绩单学分认定工作分别在每年的3月和9月启动，3月主要对学年第一学期活动和毕业年级第二课堂成绩进行认定；9月主要对学年第二学期活动及学年内公示有异议的活动进行</w:t>
      </w:r>
      <w:r w:rsidR="003C0F9A" w:rsidRPr="00F0426E">
        <w:rPr>
          <w:rFonts w:ascii="仿宋_GB2312" w:eastAsia="仿宋_GB2312" w:hint="eastAsia"/>
          <w:sz w:val="32"/>
          <w:szCs w:val="32"/>
        </w:rPr>
        <w:t>预警和引导。</w:t>
      </w:r>
    </w:p>
    <w:p w:rsidR="003C0F9A" w:rsidRPr="00F0426E" w:rsidRDefault="00774C97" w:rsidP="00F0426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0426E">
        <w:rPr>
          <w:rFonts w:ascii="仿宋_GB2312" w:eastAsia="仿宋_GB2312" w:hint="eastAsia"/>
          <w:sz w:val="32"/>
          <w:szCs w:val="32"/>
        </w:rPr>
        <w:t>（三）</w:t>
      </w:r>
      <w:proofErr w:type="spellStart"/>
      <w:r w:rsidRPr="00F0426E">
        <w:rPr>
          <w:rFonts w:ascii="仿宋_GB2312" w:eastAsia="仿宋_GB2312" w:hint="eastAsia"/>
          <w:sz w:val="32"/>
          <w:szCs w:val="32"/>
        </w:rPr>
        <w:t>pu</w:t>
      </w:r>
      <w:proofErr w:type="spellEnd"/>
      <w:r w:rsidRPr="00F0426E">
        <w:rPr>
          <w:rFonts w:ascii="仿宋_GB2312" w:eastAsia="仿宋_GB2312" w:hint="eastAsia"/>
          <w:sz w:val="32"/>
          <w:szCs w:val="32"/>
        </w:rPr>
        <w:t>平台各模块</w:t>
      </w:r>
      <w:r w:rsidR="00F0426E" w:rsidRPr="00F0426E">
        <w:rPr>
          <w:rFonts w:ascii="仿宋_GB2312" w:eastAsia="仿宋_GB2312" w:hint="eastAsia"/>
          <w:sz w:val="32"/>
          <w:szCs w:val="32"/>
        </w:rPr>
        <w:t>活动申报及完结认定，需上</w:t>
      </w:r>
      <w:proofErr w:type="gramStart"/>
      <w:r w:rsidR="00F0426E" w:rsidRPr="00F0426E">
        <w:rPr>
          <w:rFonts w:ascii="仿宋_GB2312" w:eastAsia="仿宋_GB2312" w:hint="eastAsia"/>
          <w:sz w:val="32"/>
          <w:szCs w:val="32"/>
        </w:rPr>
        <w:t>传相关</w:t>
      </w:r>
      <w:proofErr w:type="gramEnd"/>
      <w:r w:rsidR="00F0426E" w:rsidRPr="00F0426E">
        <w:rPr>
          <w:rFonts w:ascii="仿宋_GB2312" w:eastAsia="仿宋_GB2312" w:hint="eastAsia"/>
          <w:sz w:val="32"/>
          <w:szCs w:val="32"/>
        </w:rPr>
        <w:t>材料，具体要求和功能见附件。</w:t>
      </w:r>
    </w:p>
    <w:p w:rsidR="00F0426E" w:rsidRPr="00F0426E" w:rsidRDefault="00F0426E" w:rsidP="00F0426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0426E" w:rsidRPr="00F0426E" w:rsidRDefault="00F0426E" w:rsidP="00F0426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0426E">
        <w:rPr>
          <w:rFonts w:ascii="仿宋_GB2312" w:eastAsia="仿宋_GB2312" w:hint="eastAsia"/>
          <w:sz w:val="32"/>
          <w:szCs w:val="32"/>
        </w:rPr>
        <w:t>附件：</w:t>
      </w:r>
      <w:proofErr w:type="spellStart"/>
      <w:r w:rsidRPr="00F0426E">
        <w:rPr>
          <w:rFonts w:ascii="仿宋_GB2312" w:eastAsia="仿宋_GB2312" w:hint="eastAsia"/>
          <w:sz w:val="32"/>
          <w:szCs w:val="32"/>
        </w:rPr>
        <w:t>pu</w:t>
      </w:r>
      <w:proofErr w:type="spellEnd"/>
      <w:r w:rsidRPr="00F0426E">
        <w:rPr>
          <w:rFonts w:ascii="仿宋_GB2312" w:eastAsia="仿宋_GB2312" w:hint="eastAsia"/>
          <w:sz w:val="32"/>
          <w:szCs w:val="32"/>
        </w:rPr>
        <w:t>平台各模块活动申报材料规范说明</w:t>
      </w:r>
    </w:p>
    <w:p w:rsidR="00F0426E" w:rsidRPr="00F0426E" w:rsidRDefault="00F0426E" w:rsidP="00F0426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0426E" w:rsidRPr="00F0426E" w:rsidRDefault="00F0426E" w:rsidP="00F0426E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F0426E">
        <w:rPr>
          <w:rFonts w:ascii="仿宋_GB2312" w:eastAsia="仿宋_GB2312" w:hint="eastAsia"/>
          <w:sz w:val="32"/>
          <w:szCs w:val="32"/>
        </w:rPr>
        <w:t>共青团无锡太湖学院委员会</w:t>
      </w:r>
    </w:p>
    <w:p w:rsidR="00F0426E" w:rsidRPr="00F0426E" w:rsidRDefault="00F0426E" w:rsidP="00F0426E">
      <w:pPr>
        <w:wordWrap w:val="0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F0426E">
        <w:rPr>
          <w:rFonts w:ascii="仿宋_GB2312" w:eastAsia="仿宋_GB2312" w:hint="eastAsia"/>
          <w:sz w:val="32"/>
          <w:szCs w:val="32"/>
        </w:rPr>
        <w:t>2018年3月</w:t>
      </w:r>
      <w:r w:rsidR="0093570C">
        <w:rPr>
          <w:rFonts w:ascii="仿宋_GB2312" w:eastAsia="仿宋_GB2312" w:hint="eastAsia"/>
          <w:sz w:val="32"/>
          <w:szCs w:val="32"/>
        </w:rPr>
        <w:t>21</w:t>
      </w:r>
      <w:r w:rsidRPr="00F0426E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F0426E" w:rsidRPr="00F0426E" w:rsidRDefault="00F0426E" w:rsidP="00F0426E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F0426E" w:rsidRPr="00F0426E" w:rsidSect="00846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72F0"/>
    <w:rsid w:val="0000751A"/>
    <w:rsid w:val="00045994"/>
    <w:rsid w:val="00083257"/>
    <w:rsid w:val="00091FD9"/>
    <w:rsid w:val="000E34AC"/>
    <w:rsid w:val="000F7962"/>
    <w:rsid w:val="00100573"/>
    <w:rsid w:val="00106302"/>
    <w:rsid w:val="00120213"/>
    <w:rsid w:val="00147133"/>
    <w:rsid w:val="00151E19"/>
    <w:rsid w:val="00177FEB"/>
    <w:rsid w:val="0018300D"/>
    <w:rsid w:val="001B3FA7"/>
    <w:rsid w:val="001F4394"/>
    <w:rsid w:val="00284887"/>
    <w:rsid w:val="002B6246"/>
    <w:rsid w:val="002C1A6F"/>
    <w:rsid w:val="002C7A8A"/>
    <w:rsid w:val="002E61CD"/>
    <w:rsid w:val="003003D1"/>
    <w:rsid w:val="003C0F9A"/>
    <w:rsid w:val="003C2B20"/>
    <w:rsid w:val="00400888"/>
    <w:rsid w:val="0041700F"/>
    <w:rsid w:val="004A1438"/>
    <w:rsid w:val="004A6A69"/>
    <w:rsid w:val="0056171D"/>
    <w:rsid w:val="00570BD1"/>
    <w:rsid w:val="0057307C"/>
    <w:rsid w:val="005A3BA0"/>
    <w:rsid w:val="005D0E82"/>
    <w:rsid w:val="00601562"/>
    <w:rsid w:val="006052A0"/>
    <w:rsid w:val="00686A29"/>
    <w:rsid w:val="006E35F4"/>
    <w:rsid w:val="006F6FA1"/>
    <w:rsid w:val="00774C97"/>
    <w:rsid w:val="007B14E5"/>
    <w:rsid w:val="007F025C"/>
    <w:rsid w:val="00805757"/>
    <w:rsid w:val="00833D00"/>
    <w:rsid w:val="008469D2"/>
    <w:rsid w:val="008A614E"/>
    <w:rsid w:val="008E150A"/>
    <w:rsid w:val="0093570C"/>
    <w:rsid w:val="00935BEE"/>
    <w:rsid w:val="009457A9"/>
    <w:rsid w:val="009462FF"/>
    <w:rsid w:val="00991E31"/>
    <w:rsid w:val="00A25FAA"/>
    <w:rsid w:val="00A37CC5"/>
    <w:rsid w:val="00A45C50"/>
    <w:rsid w:val="00A73831"/>
    <w:rsid w:val="00A9659A"/>
    <w:rsid w:val="00B1430C"/>
    <w:rsid w:val="00BF0AD9"/>
    <w:rsid w:val="00CA626B"/>
    <w:rsid w:val="00CE48E0"/>
    <w:rsid w:val="00D26A92"/>
    <w:rsid w:val="00D62D13"/>
    <w:rsid w:val="00D73CD9"/>
    <w:rsid w:val="00D818AC"/>
    <w:rsid w:val="00DB0F62"/>
    <w:rsid w:val="00DC13AF"/>
    <w:rsid w:val="00E02639"/>
    <w:rsid w:val="00E3010B"/>
    <w:rsid w:val="00E57F7C"/>
    <w:rsid w:val="00F0426E"/>
    <w:rsid w:val="00F357DF"/>
    <w:rsid w:val="00F37FC4"/>
    <w:rsid w:val="00F85E7C"/>
    <w:rsid w:val="00F872F0"/>
    <w:rsid w:val="00FB5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0426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042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187</Words>
  <Characters>1072</Characters>
  <Application>Microsoft Office Word</Application>
  <DocSecurity>0</DocSecurity>
  <Lines>8</Lines>
  <Paragraphs>2</Paragraphs>
  <ScaleCrop>false</ScaleCrop>
  <Company>Microsoft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陈晨</dc:creator>
  <cp:keywords/>
  <dc:description/>
  <cp:lastModifiedBy>陈晨</cp:lastModifiedBy>
  <cp:revision>11</cp:revision>
  <dcterms:created xsi:type="dcterms:W3CDTF">2019-03-04T07:15:00Z</dcterms:created>
  <dcterms:modified xsi:type="dcterms:W3CDTF">2019-03-21T01:24:00Z</dcterms:modified>
</cp:coreProperties>
</file>